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316" w:line="219" w:lineRule="auto"/>
        <w:ind w:left="3410"/>
        <w:rPr>
          <w:rFonts w:ascii="宋体" w:hAnsi="宋体" w:eastAsia="宋体" w:cs="宋体"/>
          <w:sz w:val="97"/>
          <w:szCs w:val="97"/>
        </w:rPr>
      </w:pPr>
      <w:r>
        <w:rPr>
          <w:rFonts w:ascii="宋体" w:hAnsi="宋体" w:eastAsia="宋体" w:cs="宋体"/>
          <w:b/>
          <w:bCs/>
          <w:color w:val="D70B20"/>
          <w:spacing w:val="-52"/>
          <w:w w:val="55"/>
          <w:sz w:val="97"/>
          <w:szCs w:val="97"/>
        </w:rPr>
        <w:t>漯河市源汇区商务局文件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62" w:line="220" w:lineRule="auto"/>
        <w:ind w:left="514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2"/>
          <w:sz w:val="19"/>
          <w:szCs w:val="19"/>
        </w:rPr>
        <w:t>源商〔2023〕9号</w:t>
      </w:r>
    </w:p>
    <w:p>
      <w:pPr>
        <w:spacing w:before="125" w:line="30" w:lineRule="exact"/>
        <w:ind w:firstLine="3294"/>
        <w:textAlignment w:val="center"/>
      </w:pPr>
      <w:r>
        <w:drawing>
          <wp:inline distT="0" distB="0" distL="0" distR="0">
            <wp:extent cx="3307715" cy="1905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8324" cy="1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9" w:lineRule="auto"/>
        <w:rPr>
          <w:rFonts w:ascii="Arial"/>
          <w:sz w:val="21"/>
        </w:rPr>
      </w:pPr>
    </w:p>
    <w:p>
      <w:pPr>
        <w:spacing w:before="84" w:line="472" w:lineRule="exact"/>
        <w:ind w:left="3627"/>
        <w:rPr>
          <w:rFonts w:ascii="宋体" w:hAnsi="宋体" w:eastAsia="宋体" w:cs="宋体"/>
          <w:sz w:val="26"/>
          <w:szCs w:val="26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4472305</wp:posOffset>
            </wp:positionH>
            <wp:positionV relativeFrom="paragraph">
              <wp:posOffset>12065</wp:posOffset>
            </wp:positionV>
            <wp:extent cx="635000" cy="2857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973" cy="28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2"/>
          <w:position w:val="15"/>
          <w:sz w:val="26"/>
          <w:szCs w:val="26"/>
        </w:rPr>
        <w:t>关于印发2023年度“双随机、</w:t>
      </w:r>
      <w:r>
        <w:rPr>
          <w:rFonts w:ascii="宋体" w:hAnsi="宋体" w:eastAsia="宋体" w:cs="宋体"/>
          <w:spacing w:val="-25"/>
          <w:position w:val="15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"/>
          <w:position w:val="15"/>
          <w:sz w:val="26"/>
          <w:szCs w:val="26"/>
        </w:rPr>
        <w:t>一</w:t>
      </w:r>
      <w:r>
        <w:rPr>
          <w:rFonts w:ascii="宋体" w:hAnsi="宋体" w:eastAsia="宋体" w:cs="宋体"/>
          <w:spacing w:val="-14"/>
          <w:position w:val="15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"/>
          <w:position w:val="15"/>
          <w:sz w:val="26"/>
          <w:szCs w:val="26"/>
        </w:rPr>
        <w:t>公</w:t>
      </w:r>
      <w:r>
        <w:rPr>
          <w:rFonts w:ascii="宋体" w:hAnsi="宋体" w:eastAsia="宋体" w:cs="宋体"/>
          <w:spacing w:val="-21"/>
          <w:position w:val="15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"/>
          <w:position w:val="15"/>
          <w:sz w:val="26"/>
          <w:szCs w:val="26"/>
        </w:rPr>
        <w:t>现</w:t>
      </w:r>
    </w:p>
    <w:p>
      <w:pPr>
        <w:spacing w:line="220" w:lineRule="auto"/>
        <w:ind w:left="4707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13"/>
          <w:sz w:val="26"/>
          <w:szCs w:val="26"/>
        </w:rPr>
        <w:t>抽查工作计划的通知</w:t>
      </w:r>
    </w:p>
    <w:p>
      <w:pPr>
        <w:spacing w:line="404" w:lineRule="auto"/>
        <w:rPr>
          <w:rFonts w:ascii="Arial"/>
          <w:sz w:val="21"/>
        </w:rPr>
      </w:pPr>
    </w:p>
    <w:p>
      <w:pPr>
        <w:spacing w:before="62" w:line="222" w:lineRule="auto"/>
        <w:ind w:left="3404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pacing w:val="4"/>
          <w:sz w:val="19"/>
          <w:szCs w:val="19"/>
        </w:rPr>
        <w:t>机关各科室、招商引资服务中心：</w:t>
      </w:r>
    </w:p>
    <w:p>
      <w:pPr>
        <w:spacing w:before="151" w:line="378" w:lineRule="exact"/>
        <w:ind w:left="3824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pacing w:val="5"/>
          <w:position w:val="14"/>
          <w:sz w:val="19"/>
          <w:szCs w:val="19"/>
        </w:rPr>
        <w:t>为贯彻落实中央、省、市、区有关“放管服”</w:t>
      </w:r>
      <w:r>
        <w:rPr>
          <w:rFonts w:ascii="FangSong" w:hAnsi="FangSong" w:eastAsia="FangSong" w:cs="FangSong"/>
          <w:spacing w:val="4"/>
          <w:position w:val="14"/>
          <w:sz w:val="19"/>
          <w:szCs w:val="19"/>
        </w:rPr>
        <w:t>改革工</w:t>
      </w:r>
    </w:p>
    <w:p>
      <w:pPr>
        <w:spacing w:line="220" w:lineRule="auto"/>
        <w:ind w:left="3404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pacing w:val="6"/>
          <w:sz w:val="19"/>
          <w:szCs w:val="19"/>
        </w:rPr>
        <w:t>作精神，进一步加强和规范全区商务领域市场事中事后监</w:t>
      </w:r>
    </w:p>
    <w:p>
      <w:pPr>
        <w:spacing w:before="153" w:line="220" w:lineRule="auto"/>
        <w:ind w:left="3404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pacing w:val="4"/>
          <w:sz w:val="19"/>
          <w:szCs w:val="19"/>
        </w:rPr>
        <w:t>管，现制定并印发《源汇区商务局2023年度“双随机、</w:t>
      </w:r>
      <w:r>
        <w:rPr>
          <w:rFonts w:ascii="FangSong" w:hAnsi="FangSong" w:eastAsia="FangSong" w:cs="FangSong"/>
          <w:spacing w:val="56"/>
          <w:sz w:val="19"/>
          <w:szCs w:val="19"/>
        </w:rPr>
        <w:t xml:space="preserve"> </w:t>
      </w:r>
      <w:r>
        <w:rPr>
          <w:rFonts w:ascii="FangSong" w:hAnsi="FangSong" w:eastAsia="FangSong" w:cs="FangSong"/>
          <w:spacing w:val="4"/>
          <w:sz w:val="19"/>
          <w:szCs w:val="19"/>
        </w:rPr>
        <w:t>一</w:t>
      </w:r>
    </w:p>
    <w:p>
      <w:pPr>
        <w:spacing w:before="153" w:line="220" w:lineRule="auto"/>
        <w:ind w:left="3404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pacing w:val="5"/>
          <w:sz w:val="19"/>
          <w:szCs w:val="19"/>
        </w:rPr>
        <w:t>公开”抽查工作计划》,请各相关业务科室、招商引资服务</w:t>
      </w:r>
    </w:p>
    <w:p>
      <w:pPr>
        <w:spacing w:before="156" w:line="222" w:lineRule="auto"/>
        <w:ind w:left="3404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</w:rPr>
        <w:t>中心认真组织实施。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86" w:line="222" w:lineRule="auto"/>
        <w:ind w:left="6154"/>
        <w:rPr>
          <w:rFonts w:ascii="FangSong" w:hAnsi="FangSong" w:eastAsia="FangSong" w:cs="FangSong"/>
          <w:sz w:val="26"/>
          <w:szCs w:val="2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-465455</wp:posOffset>
            </wp:positionV>
            <wp:extent cx="971550" cy="99695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1495" cy="996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pacing w:val="-13"/>
          <w:sz w:val="26"/>
          <w:szCs w:val="26"/>
        </w:rPr>
        <w:t>2023年2月20日</w:t>
      </w:r>
    </w:p>
    <w:p>
      <w:pPr>
        <w:sectPr>
          <w:pgSz w:w="16840" w:h="11910"/>
          <w:pgMar w:top="1012" w:right="2526" w:bottom="0" w:left="2526" w:header="0" w:footer="0" w:gutter="0"/>
          <w:cols w:space="720" w:num="1"/>
        </w:sectPr>
      </w:pPr>
    </w:p>
    <w:p>
      <w:pPr>
        <w:spacing w:line="284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1" locked="0" layoutInCell="0" allowOverlap="1">
            <wp:simplePos x="0" y="0"/>
            <wp:positionH relativeFrom="page">
              <wp:posOffset>6686550</wp:posOffset>
            </wp:positionH>
            <wp:positionV relativeFrom="page">
              <wp:posOffset>3676650</wp:posOffset>
            </wp:positionV>
            <wp:extent cx="50800" cy="571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93" cy="57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81" w:line="432" w:lineRule="exact"/>
        <w:ind w:left="352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6"/>
          <w:position w:val="13"/>
          <w:sz w:val="25"/>
          <w:szCs w:val="25"/>
        </w:rPr>
        <w:t>源汇区商务局2023年度“双随机、</w:t>
      </w:r>
      <w:r>
        <w:rPr>
          <w:rFonts w:ascii="宋体" w:hAnsi="宋体" w:eastAsia="宋体" w:cs="宋体"/>
          <w:spacing w:val="61"/>
          <w:position w:val="13"/>
          <w:sz w:val="25"/>
          <w:szCs w:val="25"/>
        </w:rPr>
        <w:t xml:space="preserve"> </w:t>
      </w:r>
      <w:r>
        <w:rPr>
          <w:rFonts w:ascii="宋体" w:hAnsi="宋体" w:eastAsia="宋体" w:cs="宋体"/>
          <w:b/>
          <w:bCs/>
          <w:spacing w:val="-6"/>
          <w:position w:val="13"/>
          <w:sz w:val="25"/>
          <w:szCs w:val="25"/>
        </w:rPr>
        <w:t>一公开”</w:t>
      </w:r>
    </w:p>
    <w:p>
      <w:pPr>
        <w:spacing w:line="220" w:lineRule="auto"/>
        <w:ind w:left="517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4"/>
          <w:sz w:val="25"/>
          <w:szCs w:val="25"/>
        </w:rPr>
        <w:t>抽查工作计划</w:t>
      </w:r>
    </w:p>
    <w:p>
      <w:pPr>
        <w:spacing w:line="457" w:lineRule="auto"/>
        <w:rPr>
          <w:rFonts w:ascii="Arial"/>
          <w:sz w:val="21"/>
        </w:rPr>
      </w:pPr>
    </w:p>
    <w:p>
      <w:pPr>
        <w:spacing w:before="58" w:line="220" w:lineRule="auto"/>
        <w:ind w:left="3783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pacing w:val="7"/>
          <w:sz w:val="18"/>
          <w:szCs w:val="18"/>
        </w:rPr>
        <w:t>为全面推行“双随机、</w:t>
      </w:r>
      <w:r>
        <w:rPr>
          <w:rFonts w:ascii="FangSong" w:hAnsi="FangSong" w:eastAsia="FangSong" w:cs="FangSong"/>
          <w:spacing w:val="63"/>
          <w:sz w:val="18"/>
          <w:szCs w:val="18"/>
        </w:rPr>
        <w:t xml:space="preserve"> </w:t>
      </w:r>
      <w:r>
        <w:rPr>
          <w:rFonts w:ascii="FangSong" w:hAnsi="FangSong" w:eastAsia="FangSong" w:cs="FangSong"/>
          <w:spacing w:val="7"/>
          <w:sz w:val="18"/>
          <w:szCs w:val="18"/>
        </w:rPr>
        <w:t>一公开”工作，强化事中事后</w:t>
      </w:r>
    </w:p>
    <w:p>
      <w:pPr>
        <w:spacing w:before="125" w:line="220" w:lineRule="auto"/>
        <w:ind w:left="3374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pacing w:val="8"/>
          <w:sz w:val="18"/>
          <w:szCs w:val="18"/>
        </w:rPr>
        <w:t>监管，根据《漯河市“双随机、</w:t>
      </w:r>
      <w:r>
        <w:rPr>
          <w:rFonts w:ascii="FangSong" w:hAnsi="FangSong" w:eastAsia="FangSong" w:cs="FangSong"/>
          <w:spacing w:val="76"/>
          <w:sz w:val="18"/>
          <w:szCs w:val="18"/>
        </w:rPr>
        <w:t xml:space="preserve"> </w:t>
      </w:r>
      <w:r>
        <w:rPr>
          <w:rFonts w:ascii="FangSong" w:hAnsi="FangSong" w:eastAsia="FangSong" w:cs="FangSong"/>
          <w:spacing w:val="8"/>
          <w:sz w:val="18"/>
          <w:szCs w:val="18"/>
        </w:rPr>
        <w:t>一公开”工作领导小组办</w:t>
      </w:r>
    </w:p>
    <w:p>
      <w:pPr>
        <w:spacing w:before="127" w:line="338" w:lineRule="exact"/>
        <w:ind w:left="3374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pacing w:val="12"/>
          <w:position w:val="11"/>
          <w:sz w:val="18"/>
          <w:szCs w:val="18"/>
        </w:rPr>
        <w:t>公室关于报送2023年“双随机、</w:t>
      </w:r>
      <w:r>
        <w:rPr>
          <w:rFonts w:ascii="FangSong" w:hAnsi="FangSong" w:eastAsia="FangSong" w:cs="FangSong"/>
          <w:spacing w:val="62"/>
          <w:position w:val="11"/>
          <w:sz w:val="18"/>
          <w:szCs w:val="18"/>
        </w:rPr>
        <w:t xml:space="preserve"> </w:t>
      </w:r>
      <w:r>
        <w:rPr>
          <w:rFonts w:ascii="FangSong" w:hAnsi="FangSong" w:eastAsia="FangSong" w:cs="FangSong"/>
          <w:spacing w:val="12"/>
          <w:position w:val="11"/>
          <w:sz w:val="18"/>
          <w:szCs w:val="18"/>
        </w:rPr>
        <w:t>一公开”</w:t>
      </w:r>
      <w:r>
        <w:rPr>
          <w:rFonts w:ascii="FangSong" w:hAnsi="FangSong" w:eastAsia="FangSong" w:cs="FangSong"/>
          <w:spacing w:val="11"/>
          <w:position w:val="11"/>
          <w:sz w:val="18"/>
          <w:szCs w:val="18"/>
        </w:rPr>
        <w:t>抽查计划的通知》</w:t>
      </w:r>
    </w:p>
    <w:p>
      <w:pPr>
        <w:spacing w:line="220" w:lineRule="auto"/>
        <w:ind w:left="3374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pacing w:val="16"/>
          <w:sz w:val="18"/>
          <w:szCs w:val="18"/>
        </w:rPr>
        <w:t>文件要求及全区商务工作</w:t>
      </w:r>
      <w:bookmarkStart w:id="0" w:name="_GoBack"/>
      <w:bookmarkEnd w:id="0"/>
      <w:r>
        <w:rPr>
          <w:rFonts w:ascii="FangSong" w:hAnsi="FangSong" w:eastAsia="FangSong" w:cs="FangSong"/>
          <w:spacing w:val="16"/>
          <w:sz w:val="18"/>
          <w:szCs w:val="18"/>
        </w:rPr>
        <w:t>实际，特制定2023年“双随机、</w:t>
      </w:r>
    </w:p>
    <w:p>
      <w:pPr>
        <w:spacing w:before="125" w:line="220" w:lineRule="auto"/>
        <w:ind w:left="3374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pacing w:val="15"/>
          <w:sz w:val="18"/>
          <w:szCs w:val="18"/>
        </w:rPr>
        <w:t>一</w:t>
      </w:r>
      <w:r>
        <w:rPr>
          <w:rFonts w:ascii="FangSong" w:hAnsi="FangSong" w:eastAsia="FangSong" w:cs="FangSong"/>
          <w:spacing w:val="-47"/>
          <w:sz w:val="18"/>
          <w:szCs w:val="18"/>
        </w:rPr>
        <w:t xml:space="preserve"> </w:t>
      </w:r>
      <w:r>
        <w:rPr>
          <w:rFonts w:ascii="FangSong" w:hAnsi="FangSong" w:eastAsia="FangSong" w:cs="FangSong"/>
          <w:spacing w:val="15"/>
          <w:sz w:val="18"/>
          <w:szCs w:val="18"/>
        </w:rPr>
        <w:t>公开”抽查工作计划。</w:t>
      </w:r>
    </w:p>
    <w:p>
      <w:pPr>
        <w:spacing w:before="145" w:line="222" w:lineRule="auto"/>
        <w:ind w:left="3786"/>
        <w:outlineLvl w:val="0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b/>
          <w:bCs/>
          <w:spacing w:val="7"/>
          <w:sz w:val="18"/>
          <w:szCs w:val="18"/>
        </w:rPr>
        <w:t>一、抽查事项</w:t>
      </w:r>
    </w:p>
    <w:p>
      <w:pPr>
        <w:spacing w:before="115" w:line="350" w:lineRule="exact"/>
        <w:ind w:left="3783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pacing w:val="13"/>
          <w:position w:val="12"/>
          <w:sz w:val="18"/>
          <w:szCs w:val="18"/>
        </w:rPr>
        <w:t>抽查事项清单全覆盖，即单位抽查计划+部门联合双随</w:t>
      </w:r>
    </w:p>
    <w:p>
      <w:pPr>
        <w:spacing w:before="1" w:line="220" w:lineRule="auto"/>
        <w:ind w:left="3374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pacing w:val="14"/>
          <w:sz w:val="18"/>
          <w:szCs w:val="18"/>
        </w:rPr>
        <w:t>机抽查计划事项覆盖单位所有抽查事项清单，鼓励各科室</w:t>
      </w:r>
    </w:p>
    <w:p>
      <w:pPr>
        <w:spacing w:before="134" w:line="220" w:lineRule="auto"/>
        <w:ind w:left="3374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pacing w:val="17"/>
          <w:sz w:val="18"/>
          <w:szCs w:val="18"/>
        </w:rPr>
        <w:t>以部门联合形式开展双随机抽查检查。</w:t>
      </w:r>
    </w:p>
    <w:p>
      <w:pPr>
        <w:spacing w:before="116" w:line="222" w:lineRule="auto"/>
        <w:ind w:left="3786"/>
        <w:outlineLvl w:val="0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b/>
          <w:bCs/>
          <w:spacing w:val="-6"/>
          <w:sz w:val="18"/>
          <w:szCs w:val="18"/>
        </w:rPr>
        <w:t>二、</w:t>
      </w:r>
      <w:r>
        <w:rPr>
          <w:rFonts w:ascii="SimHei" w:hAnsi="SimHei" w:eastAsia="SimHei" w:cs="SimHei"/>
          <w:spacing w:val="-15"/>
          <w:sz w:val="18"/>
          <w:szCs w:val="18"/>
        </w:rPr>
        <w:t xml:space="preserve"> </w:t>
      </w:r>
      <w:r>
        <w:rPr>
          <w:rFonts w:ascii="SimHei" w:hAnsi="SimHei" w:eastAsia="SimHei" w:cs="SimHei"/>
          <w:b/>
          <w:bCs/>
          <w:spacing w:val="-6"/>
          <w:sz w:val="18"/>
          <w:szCs w:val="18"/>
        </w:rPr>
        <w:t>抽查对象</w:t>
      </w:r>
    </w:p>
    <w:p>
      <w:pPr>
        <w:spacing w:before="113" w:line="340" w:lineRule="exact"/>
        <w:ind w:left="3783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pacing w:val="13"/>
          <w:position w:val="12"/>
          <w:sz w:val="18"/>
          <w:szCs w:val="18"/>
        </w:rPr>
        <w:t>事项清单的登记、备案企业，针对不同风险程度、信</w:t>
      </w:r>
    </w:p>
    <w:p>
      <w:pPr>
        <w:spacing w:line="220" w:lineRule="auto"/>
        <w:ind w:left="3374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pacing w:val="14"/>
          <w:sz w:val="18"/>
          <w:szCs w:val="18"/>
        </w:rPr>
        <w:t>用水平的检查对象采取差异化监管措施，合理确定、动态</w:t>
      </w:r>
    </w:p>
    <w:p>
      <w:pPr>
        <w:spacing w:before="125" w:line="220" w:lineRule="auto"/>
        <w:ind w:left="3374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pacing w:val="14"/>
          <w:sz w:val="18"/>
          <w:szCs w:val="18"/>
        </w:rPr>
        <w:t>调整检查对象被抽查概率，既保证必要的抽查覆盖面和监</w:t>
      </w:r>
    </w:p>
    <w:p>
      <w:pPr>
        <w:spacing w:before="126" w:line="220" w:lineRule="auto"/>
        <w:ind w:left="3374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pacing w:val="14"/>
          <w:sz w:val="18"/>
          <w:szCs w:val="18"/>
        </w:rPr>
        <w:t>管效果，又防止检查过多。随机抽查对象的总量比例不低</w:t>
      </w:r>
    </w:p>
    <w:p>
      <w:pPr>
        <w:spacing w:before="128" w:line="223" w:lineRule="auto"/>
        <w:ind w:left="3374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pacing w:val="16"/>
          <w:sz w:val="18"/>
          <w:szCs w:val="18"/>
        </w:rPr>
        <w:t>于监管总数的5%。</w:t>
      </w:r>
    </w:p>
    <w:p>
      <w:pPr>
        <w:spacing w:before="151" w:line="222" w:lineRule="auto"/>
        <w:ind w:left="3786"/>
        <w:outlineLvl w:val="0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b/>
          <w:bCs/>
          <w:spacing w:val="-4"/>
          <w:sz w:val="18"/>
          <w:szCs w:val="18"/>
        </w:rPr>
        <w:t>三、</w:t>
      </w:r>
      <w:r>
        <w:rPr>
          <w:rFonts w:ascii="SimHei" w:hAnsi="SimHei" w:eastAsia="SimHei" w:cs="SimHei"/>
          <w:spacing w:val="-27"/>
          <w:sz w:val="18"/>
          <w:szCs w:val="18"/>
        </w:rPr>
        <w:t xml:space="preserve"> </w:t>
      </w:r>
      <w:r>
        <w:rPr>
          <w:rFonts w:ascii="SimHei" w:hAnsi="SimHei" w:eastAsia="SimHei" w:cs="SimHei"/>
          <w:b/>
          <w:bCs/>
          <w:spacing w:val="-4"/>
          <w:sz w:val="18"/>
          <w:szCs w:val="18"/>
        </w:rPr>
        <w:t>抽查频次</w:t>
      </w:r>
    </w:p>
    <w:p>
      <w:pPr>
        <w:spacing w:before="112" w:line="350" w:lineRule="exact"/>
        <w:ind w:left="3783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pacing w:val="13"/>
          <w:position w:val="12"/>
          <w:sz w:val="18"/>
          <w:szCs w:val="18"/>
        </w:rPr>
        <w:t>抽查检查要与双随机和信用分类监管相结合，并根据</w:t>
      </w:r>
    </w:p>
    <w:p>
      <w:pPr>
        <w:spacing w:line="220" w:lineRule="auto"/>
        <w:ind w:left="3374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pacing w:val="15"/>
          <w:sz w:val="18"/>
          <w:szCs w:val="18"/>
        </w:rPr>
        <w:t>年度抽查工作计划，结合本行业领域情况，每年不少于一</w:t>
      </w:r>
    </w:p>
    <w:p>
      <w:pPr>
        <w:spacing w:before="135" w:line="219" w:lineRule="auto"/>
        <w:ind w:left="3374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pacing w:val="18"/>
          <w:sz w:val="18"/>
          <w:szCs w:val="18"/>
        </w:rPr>
        <w:t>次，部门联合开展的抽查每月一次，抽查工作应在12</w:t>
      </w:r>
      <w:r>
        <w:rPr>
          <w:rFonts w:ascii="FangSong" w:hAnsi="FangSong" w:eastAsia="FangSong" w:cs="FangSong"/>
          <w:spacing w:val="17"/>
          <w:sz w:val="18"/>
          <w:szCs w:val="18"/>
        </w:rPr>
        <w:t>月底</w:t>
      </w:r>
    </w:p>
    <w:p>
      <w:pPr>
        <w:spacing w:before="138" w:line="222" w:lineRule="auto"/>
        <w:ind w:left="3374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pacing w:val="14"/>
          <w:sz w:val="18"/>
          <w:szCs w:val="18"/>
        </w:rPr>
        <w:t>前完成。对于社会关注度高、投诉举报较多、有严重违法</w:t>
      </w:r>
    </w:p>
    <w:p>
      <w:pPr>
        <w:spacing w:before="135" w:line="222" w:lineRule="auto"/>
        <w:ind w:left="3374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pacing w:val="14"/>
          <w:sz w:val="18"/>
          <w:szCs w:val="18"/>
        </w:rPr>
        <w:t>违规记录等情况的市场主体，要增加随机抽查比例和抽查</w:t>
      </w:r>
    </w:p>
    <w:p>
      <w:pPr>
        <w:sectPr>
          <w:headerReference r:id="rId5" w:type="default"/>
          <w:pgSz w:w="16840" w:h="11910"/>
          <w:pgMar w:top="400" w:right="2526" w:bottom="0" w:left="2526" w:header="0" w:footer="0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69" w:line="223" w:lineRule="auto"/>
        <w:ind w:left="3397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15"/>
          <w:sz w:val="21"/>
          <w:szCs w:val="21"/>
        </w:rPr>
        <w:t>频次。</w:t>
      </w:r>
    </w:p>
    <w:p>
      <w:pPr>
        <w:spacing w:before="72" w:line="221" w:lineRule="auto"/>
        <w:ind w:left="3800"/>
        <w:outlineLvl w:val="6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b/>
          <w:bCs/>
          <w:spacing w:val="-17"/>
          <w:sz w:val="21"/>
          <w:szCs w:val="21"/>
        </w:rPr>
        <w:t>四、抽查人员及结果公示</w:t>
      </w:r>
    </w:p>
    <w:p>
      <w:pPr>
        <w:spacing w:before="69" w:line="340" w:lineRule="exact"/>
        <w:ind w:left="3797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15"/>
          <w:position w:val="9"/>
          <w:sz w:val="21"/>
          <w:szCs w:val="21"/>
        </w:rPr>
        <w:t>检查人员应从局人员名录库中抽取。其中，抽查事项</w:t>
      </w:r>
    </w:p>
    <w:p>
      <w:pPr>
        <w:spacing w:line="220" w:lineRule="auto"/>
        <w:ind w:left="3397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14"/>
          <w:sz w:val="21"/>
          <w:szCs w:val="21"/>
        </w:rPr>
        <w:t>的业务科室安排一名经办业务的工作人员参加。</w:t>
      </w:r>
      <w:r>
        <w:rPr>
          <w:rFonts w:ascii="FangSong" w:hAnsi="FangSong" w:eastAsia="FangSong" w:cs="FangSong"/>
          <w:spacing w:val="-15"/>
          <w:sz w:val="21"/>
          <w:szCs w:val="21"/>
        </w:rPr>
        <w:t>每次随机</w:t>
      </w:r>
    </w:p>
    <w:p>
      <w:pPr>
        <w:spacing w:before="89" w:line="219" w:lineRule="auto"/>
        <w:ind w:left="3397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10"/>
          <w:sz w:val="21"/>
          <w:szCs w:val="21"/>
        </w:rPr>
        <w:t>抽查活动结束后的7个工作日内，将抽查结果信息在国家</w:t>
      </w:r>
    </w:p>
    <w:p>
      <w:pPr>
        <w:spacing w:before="92" w:line="222" w:lineRule="auto"/>
        <w:ind w:left="3397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14"/>
          <w:sz w:val="21"/>
          <w:szCs w:val="21"/>
        </w:rPr>
        <w:t>企业信用信息公示系统公示。</w:t>
      </w:r>
    </w:p>
    <w:p>
      <w:pPr>
        <w:spacing w:before="106" w:line="222" w:lineRule="auto"/>
        <w:ind w:left="3800"/>
        <w:outlineLvl w:val="6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b/>
          <w:bCs/>
          <w:spacing w:val="-15"/>
          <w:sz w:val="21"/>
          <w:szCs w:val="21"/>
        </w:rPr>
        <w:t>五、工作要求</w:t>
      </w:r>
    </w:p>
    <w:p>
      <w:pPr>
        <w:spacing w:before="78" w:line="339" w:lineRule="exact"/>
        <w:ind w:left="3797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16"/>
          <w:position w:val="9"/>
          <w:sz w:val="21"/>
          <w:szCs w:val="21"/>
        </w:rPr>
        <w:t>相关科室、招商引资服务中心要按照抽查事项清单，</w:t>
      </w:r>
    </w:p>
    <w:p>
      <w:pPr>
        <w:spacing w:line="220" w:lineRule="auto"/>
        <w:ind w:left="3397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16"/>
          <w:sz w:val="21"/>
          <w:szCs w:val="21"/>
        </w:rPr>
        <w:t>抽查计划，结合工作实际，统筹安排，合理制定“双随机，</w:t>
      </w:r>
    </w:p>
    <w:p>
      <w:pPr>
        <w:spacing w:before="90" w:line="220" w:lineRule="auto"/>
        <w:ind w:left="3397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15"/>
          <w:sz w:val="21"/>
          <w:szCs w:val="21"/>
        </w:rPr>
        <w:t>一公开”监管行业抽查工作方案，报送政策法规科备案；</w:t>
      </w:r>
    </w:p>
    <w:p>
      <w:pPr>
        <w:spacing w:before="89" w:line="219" w:lineRule="auto"/>
        <w:ind w:left="3397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15"/>
          <w:sz w:val="21"/>
          <w:szCs w:val="21"/>
        </w:rPr>
        <w:t>在抽查工作中，检查人员要增强服务意识，把上门检查与</w:t>
      </w:r>
    </w:p>
    <w:p>
      <w:pPr>
        <w:spacing w:before="92" w:line="222" w:lineRule="auto"/>
        <w:ind w:left="3467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17"/>
          <w:sz w:val="21"/>
          <w:szCs w:val="21"/>
        </w:rPr>
        <w:t>上门服务有机结合起来，主动接受企业咨询，为企业解疑</w:t>
      </w:r>
    </w:p>
    <w:p>
      <w:pPr>
        <w:spacing w:before="87" w:line="220" w:lineRule="auto"/>
        <w:ind w:left="3397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14"/>
          <w:sz w:val="21"/>
          <w:szCs w:val="21"/>
        </w:rPr>
        <w:t>答惑；抽查工作要做好检查结果的公示，严格按照“双</w:t>
      </w:r>
      <w:r>
        <w:rPr>
          <w:rFonts w:ascii="FangSong" w:hAnsi="FangSong" w:eastAsia="FangSong" w:cs="FangSong"/>
          <w:spacing w:val="-15"/>
          <w:sz w:val="21"/>
          <w:szCs w:val="21"/>
        </w:rPr>
        <w:t>随</w:t>
      </w:r>
    </w:p>
    <w:p>
      <w:pPr>
        <w:spacing w:before="89" w:line="220" w:lineRule="auto"/>
        <w:ind w:left="3397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14"/>
          <w:sz w:val="21"/>
          <w:szCs w:val="21"/>
        </w:rPr>
        <w:t>机一公开”抽查要求，及时回填检查结果，抽查结</w:t>
      </w:r>
      <w:r>
        <w:rPr>
          <w:rFonts w:ascii="FangSong" w:hAnsi="FangSong" w:eastAsia="FangSong" w:cs="FangSong"/>
          <w:spacing w:val="-15"/>
          <w:sz w:val="21"/>
          <w:szCs w:val="21"/>
        </w:rPr>
        <w:t>果及时</w:t>
      </w:r>
    </w:p>
    <w:p>
      <w:pPr>
        <w:spacing w:before="91" w:line="222" w:lineRule="auto"/>
        <w:ind w:left="3397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16"/>
          <w:sz w:val="21"/>
          <w:szCs w:val="21"/>
        </w:rPr>
        <w:t>通过“国家企业信用信息公示系统”。</w:t>
      </w:r>
    </w:p>
    <w:p>
      <w:pPr>
        <w:spacing w:line="398" w:lineRule="auto"/>
        <w:rPr>
          <w:rFonts w:ascii="Arial"/>
          <w:sz w:val="21"/>
        </w:rPr>
      </w:pPr>
    </w:p>
    <w:p>
      <w:pPr>
        <w:spacing w:before="69" w:line="340" w:lineRule="exact"/>
        <w:ind w:left="3797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17"/>
          <w:position w:val="9"/>
          <w:sz w:val="21"/>
          <w:szCs w:val="21"/>
        </w:rPr>
        <w:t>附件：1.2023年“双随机、</w:t>
      </w:r>
      <w:r>
        <w:rPr>
          <w:rFonts w:ascii="FangSong" w:hAnsi="FangSong" w:eastAsia="FangSong" w:cs="FangSong"/>
          <w:spacing w:val="53"/>
          <w:position w:val="9"/>
          <w:sz w:val="21"/>
          <w:szCs w:val="21"/>
        </w:rPr>
        <w:t xml:space="preserve"> </w:t>
      </w:r>
      <w:r>
        <w:rPr>
          <w:rFonts w:ascii="FangSong" w:hAnsi="FangSong" w:eastAsia="FangSong" w:cs="FangSong"/>
          <w:spacing w:val="-17"/>
          <w:position w:val="9"/>
          <w:sz w:val="21"/>
          <w:szCs w:val="21"/>
        </w:rPr>
        <w:t>一公开”抽查计划</w:t>
      </w:r>
    </w:p>
    <w:p>
      <w:pPr>
        <w:spacing w:line="222" w:lineRule="auto"/>
        <w:ind w:left="4377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9"/>
          <w:sz w:val="21"/>
          <w:szCs w:val="21"/>
        </w:rPr>
        <w:t>2."双随机、</w:t>
      </w:r>
      <w:r>
        <w:rPr>
          <w:rFonts w:ascii="FangSong" w:hAnsi="FangSong" w:eastAsia="FangSong" w:cs="FangSong"/>
          <w:spacing w:val="16"/>
          <w:sz w:val="21"/>
          <w:szCs w:val="21"/>
        </w:rPr>
        <w:t xml:space="preserve"> </w:t>
      </w:r>
      <w:r>
        <w:rPr>
          <w:rFonts w:ascii="FangSong" w:hAnsi="FangSong" w:eastAsia="FangSong" w:cs="FangSong"/>
          <w:spacing w:val="-9"/>
          <w:sz w:val="21"/>
          <w:szCs w:val="21"/>
        </w:rPr>
        <w:t>一公开"抽查情况统计表</w:t>
      </w:r>
    </w:p>
    <w:p>
      <w:pPr>
        <w:spacing w:before="85" w:line="221" w:lineRule="auto"/>
        <w:ind w:left="4377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13"/>
          <w:sz w:val="21"/>
          <w:szCs w:val="21"/>
        </w:rPr>
        <w:t>3.</w:t>
      </w:r>
      <w:r>
        <w:rPr>
          <w:rFonts w:ascii="FangSong" w:hAnsi="FangSong" w:eastAsia="FangSong" w:cs="FangSong"/>
          <w:spacing w:val="-38"/>
          <w:sz w:val="21"/>
          <w:szCs w:val="21"/>
        </w:rPr>
        <w:t xml:space="preserve"> </w:t>
      </w:r>
      <w:r>
        <w:rPr>
          <w:rFonts w:ascii="FangSong" w:hAnsi="FangSong" w:eastAsia="FangSong" w:cs="FangSong"/>
          <w:spacing w:val="-61"/>
          <w:sz w:val="21"/>
          <w:szCs w:val="21"/>
          <w:u w:val="single" w:color="auto"/>
        </w:rPr>
        <w:t xml:space="preserve"> </w:t>
      </w:r>
      <w:r>
        <w:rPr>
          <w:rFonts w:ascii="FangSong" w:hAnsi="FangSong" w:eastAsia="FangSong" w:cs="FangSong"/>
          <w:spacing w:val="-13"/>
          <w:sz w:val="21"/>
          <w:szCs w:val="21"/>
          <w:u w:val="single" w:color="auto"/>
        </w:rPr>
        <w:t>(抽查名称)</w:t>
      </w:r>
      <w:r>
        <w:rPr>
          <w:rFonts w:ascii="FangSong" w:hAnsi="FangSong" w:eastAsia="FangSong" w:cs="FangSong"/>
          <w:spacing w:val="-61"/>
          <w:sz w:val="21"/>
          <w:szCs w:val="21"/>
        </w:rPr>
        <w:t xml:space="preserve"> </w:t>
      </w:r>
      <w:r>
        <w:rPr>
          <w:rFonts w:ascii="FangSong" w:hAnsi="FangSong" w:eastAsia="FangSong" w:cs="FangSong"/>
          <w:spacing w:val="-13"/>
          <w:sz w:val="21"/>
          <w:szCs w:val="21"/>
        </w:rPr>
        <w:t>部门联合“双随机、</w:t>
      </w:r>
      <w:r>
        <w:rPr>
          <w:rFonts w:ascii="FangSong" w:hAnsi="FangSong" w:eastAsia="FangSong" w:cs="FangSong"/>
          <w:spacing w:val="40"/>
          <w:sz w:val="21"/>
          <w:szCs w:val="21"/>
        </w:rPr>
        <w:t xml:space="preserve"> </w:t>
      </w:r>
      <w:r>
        <w:rPr>
          <w:rFonts w:ascii="FangSong" w:hAnsi="FangSong" w:eastAsia="FangSong" w:cs="FangSong"/>
          <w:spacing w:val="-13"/>
          <w:sz w:val="21"/>
          <w:szCs w:val="21"/>
        </w:rPr>
        <w:t>一公开”</w:t>
      </w:r>
    </w:p>
    <w:p>
      <w:pPr>
        <w:spacing w:before="92" w:line="223" w:lineRule="auto"/>
        <w:ind w:left="4377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12"/>
          <w:sz w:val="21"/>
          <w:szCs w:val="21"/>
        </w:rPr>
        <w:t>抽查记录表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55" w:line="219" w:lineRule="auto"/>
        <w:ind w:left="6527"/>
        <w:rPr>
          <w:rFonts w:ascii="宋体" w:hAnsi="宋体" w:eastAsia="宋体" w:cs="宋体"/>
          <w:sz w:val="17"/>
          <w:szCs w:val="17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4220845</wp:posOffset>
            </wp:positionH>
            <wp:positionV relativeFrom="paragraph">
              <wp:posOffset>-565150</wp:posOffset>
            </wp:positionV>
            <wp:extent cx="984250" cy="97155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4298" cy="971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9"/>
          <w:sz w:val="17"/>
          <w:szCs w:val="17"/>
        </w:rPr>
        <w:t>2</w:t>
      </w:r>
      <w:r>
        <w:rPr>
          <w:rFonts w:ascii="宋体" w:hAnsi="宋体" w:eastAsia="宋体" w:cs="宋体"/>
          <w:spacing w:val="-26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9"/>
          <w:sz w:val="17"/>
          <w:szCs w:val="17"/>
        </w:rPr>
        <w:t>0</w:t>
      </w:r>
      <w:r>
        <w:rPr>
          <w:rFonts w:ascii="宋体" w:hAnsi="宋体" w:eastAsia="宋体" w:cs="宋体"/>
          <w:spacing w:val="-3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9"/>
          <w:sz w:val="17"/>
          <w:szCs w:val="17"/>
        </w:rPr>
        <w:t>2</w:t>
      </w:r>
      <w:r>
        <w:rPr>
          <w:rFonts w:ascii="宋体" w:hAnsi="宋体" w:eastAsia="宋体" w:cs="宋体"/>
          <w:spacing w:val="-3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9"/>
          <w:sz w:val="17"/>
          <w:szCs w:val="17"/>
        </w:rPr>
        <w:t>3</w:t>
      </w:r>
      <w:r>
        <w:rPr>
          <w:rFonts w:ascii="宋体" w:hAnsi="宋体" w:eastAsia="宋体" w:cs="宋体"/>
          <w:spacing w:val="-3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9"/>
          <w:sz w:val="17"/>
          <w:szCs w:val="17"/>
        </w:rPr>
        <w:t>月</w:t>
      </w:r>
      <w:r>
        <w:rPr>
          <w:rFonts w:ascii="宋体" w:hAnsi="宋体" w:eastAsia="宋体" w:cs="宋体"/>
          <w:spacing w:val="-3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9"/>
          <w:sz w:val="17"/>
          <w:szCs w:val="17"/>
        </w:rPr>
        <w:t>2</w:t>
      </w:r>
      <w:r>
        <w:rPr>
          <w:rFonts w:ascii="宋体" w:hAnsi="宋体" w:eastAsia="宋体" w:cs="宋体"/>
          <w:spacing w:val="-29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9"/>
          <w:sz w:val="17"/>
          <w:szCs w:val="17"/>
        </w:rPr>
        <w:t>月</w:t>
      </w:r>
      <w:r>
        <w:rPr>
          <w:rFonts w:ascii="宋体" w:hAnsi="宋体" w:eastAsia="宋体" w:cs="宋体"/>
          <w:spacing w:val="-32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9"/>
          <w:sz w:val="17"/>
          <w:szCs w:val="17"/>
        </w:rPr>
        <w:t>2</w:t>
      </w:r>
      <w:r>
        <w:rPr>
          <w:rFonts w:ascii="宋体" w:hAnsi="宋体" w:eastAsia="宋体" w:cs="宋体"/>
          <w:spacing w:val="-32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9"/>
          <w:sz w:val="17"/>
          <w:szCs w:val="17"/>
        </w:rPr>
        <w:t>0</w:t>
      </w:r>
      <w:r>
        <w:rPr>
          <w:rFonts w:ascii="宋体" w:hAnsi="宋体" w:eastAsia="宋体" w:cs="宋体"/>
          <w:spacing w:val="-4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9"/>
          <w:sz w:val="17"/>
          <w:szCs w:val="17"/>
        </w:rPr>
        <w:t>日</w:t>
      </w:r>
    </w:p>
    <w:p>
      <w:pPr>
        <w:sectPr>
          <w:headerReference r:id="rId6" w:type="default"/>
          <w:pgSz w:w="16950" w:h="12060"/>
          <w:pgMar w:top="400" w:right="2542" w:bottom="0" w:left="2542" w:header="0" w:footer="0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85" w:line="224" w:lineRule="auto"/>
        <w:ind w:left="137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b/>
          <w:bCs/>
          <w:spacing w:val="-16"/>
          <w:sz w:val="26"/>
          <w:szCs w:val="26"/>
        </w:rPr>
        <w:t>附件1</w:t>
      </w:r>
    </w:p>
    <w:p>
      <w:pPr>
        <w:spacing w:before="291" w:line="219" w:lineRule="auto"/>
        <w:ind w:left="2768"/>
        <w:outlineLvl w:val="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5"/>
          <w:sz w:val="36"/>
          <w:szCs w:val="36"/>
        </w:rPr>
        <w:t>2023年“双随机、</w:t>
      </w:r>
      <w:r>
        <w:rPr>
          <w:rFonts w:ascii="宋体" w:hAnsi="宋体" w:eastAsia="宋体" w:cs="宋体"/>
          <w:spacing w:val="62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35"/>
          <w:sz w:val="36"/>
          <w:szCs w:val="36"/>
        </w:rPr>
        <w:t>一公开”抽查工作计划</w:t>
      </w:r>
    </w:p>
    <w:p/>
    <w:p/>
    <w:p>
      <w:pPr>
        <w:spacing w:line="47" w:lineRule="exact"/>
      </w:pPr>
    </w:p>
    <w:tbl>
      <w:tblPr>
        <w:tblStyle w:val="4"/>
        <w:tblW w:w="11499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579"/>
        <w:gridCol w:w="2767"/>
        <w:gridCol w:w="989"/>
        <w:gridCol w:w="1069"/>
        <w:gridCol w:w="1389"/>
        <w:gridCol w:w="1009"/>
        <w:gridCol w:w="1019"/>
        <w:gridCol w:w="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64" w:type="dxa"/>
            <w:vAlign w:val="top"/>
          </w:tcPr>
          <w:p>
            <w:pPr>
              <w:spacing w:before="161" w:line="221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序号</w:t>
            </w:r>
          </w:p>
        </w:tc>
        <w:tc>
          <w:tcPr>
            <w:tcW w:w="1579" w:type="dxa"/>
            <w:vAlign w:val="top"/>
          </w:tcPr>
          <w:p>
            <w:pPr>
              <w:spacing w:before="161" w:line="221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抽查计划名称</w:t>
            </w:r>
          </w:p>
        </w:tc>
        <w:tc>
          <w:tcPr>
            <w:tcW w:w="2767" w:type="dxa"/>
            <w:vAlign w:val="top"/>
          </w:tcPr>
          <w:p>
            <w:pPr>
              <w:spacing w:before="161" w:line="220" w:lineRule="auto"/>
              <w:ind w:left="9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抽查事项</w:t>
            </w:r>
          </w:p>
        </w:tc>
        <w:tc>
          <w:tcPr>
            <w:tcW w:w="989" w:type="dxa"/>
            <w:vAlign w:val="top"/>
          </w:tcPr>
          <w:p>
            <w:pPr>
              <w:spacing w:before="160" w:line="219" w:lineRule="auto"/>
              <w:ind w:left="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事项类别</w:t>
            </w:r>
          </w:p>
        </w:tc>
        <w:tc>
          <w:tcPr>
            <w:tcW w:w="1069" w:type="dxa"/>
            <w:vAlign w:val="top"/>
          </w:tcPr>
          <w:p>
            <w:pPr>
              <w:spacing w:before="161" w:line="221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抽查方式</w:t>
            </w:r>
          </w:p>
        </w:tc>
        <w:tc>
          <w:tcPr>
            <w:tcW w:w="1389" w:type="dxa"/>
            <w:vAlign w:val="top"/>
          </w:tcPr>
          <w:p>
            <w:pPr>
              <w:spacing w:before="160" w:line="219" w:lineRule="auto"/>
              <w:ind w:left="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抽查对象范围</w:t>
            </w:r>
          </w:p>
        </w:tc>
        <w:tc>
          <w:tcPr>
            <w:tcW w:w="1009" w:type="dxa"/>
            <w:vAlign w:val="top"/>
          </w:tcPr>
          <w:p>
            <w:pPr>
              <w:spacing w:before="161" w:line="221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抽查比例</w:t>
            </w:r>
          </w:p>
        </w:tc>
        <w:tc>
          <w:tcPr>
            <w:tcW w:w="1019" w:type="dxa"/>
            <w:vAlign w:val="top"/>
          </w:tcPr>
          <w:p>
            <w:pPr>
              <w:spacing w:before="31" w:line="222" w:lineRule="auto"/>
              <w:ind w:left="311" w:right="104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抽查起止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时间</w:t>
            </w:r>
          </w:p>
        </w:tc>
        <w:tc>
          <w:tcPr>
            <w:tcW w:w="714" w:type="dxa"/>
            <w:vAlign w:val="top"/>
          </w:tcPr>
          <w:p>
            <w:pPr>
              <w:spacing w:before="20" w:line="269" w:lineRule="exact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4"/>
                <w:sz w:val="20"/>
                <w:szCs w:val="20"/>
              </w:rPr>
              <w:t>责任</w:t>
            </w:r>
          </w:p>
          <w:p>
            <w:pPr>
              <w:spacing w:line="206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科室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6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579" w:type="dxa"/>
            <w:vAlign w:val="top"/>
          </w:tcPr>
          <w:p>
            <w:pPr>
              <w:spacing w:before="170" w:line="211" w:lineRule="auto"/>
              <w:ind w:left="379" w:right="75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2023成品油市场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监督管理</w:t>
            </w:r>
          </w:p>
        </w:tc>
        <w:tc>
          <w:tcPr>
            <w:tcW w:w="2767" w:type="dxa"/>
            <w:vAlign w:val="top"/>
          </w:tcPr>
          <w:p>
            <w:pPr>
              <w:spacing w:before="270" w:line="219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成品油市场监督管理</w:t>
            </w:r>
          </w:p>
        </w:tc>
        <w:tc>
          <w:tcPr>
            <w:tcW w:w="989" w:type="dxa"/>
            <w:vAlign w:val="top"/>
          </w:tcPr>
          <w:p>
            <w:pPr>
              <w:spacing w:before="170" w:line="221" w:lineRule="auto"/>
              <w:ind w:left="313" w:right="93" w:hanging="2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一般检查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事项</w:t>
            </w:r>
          </w:p>
        </w:tc>
        <w:tc>
          <w:tcPr>
            <w:tcW w:w="1069" w:type="dxa"/>
            <w:vAlign w:val="top"/>
          </w:tcPr>
          <w:p>
            <w:pPr>
              <w:spacing w:before="270" w:line="220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不定向</w:t>
            </w:r>
          </w:p>
        </w:tc>
        <w:tc>
          <w:tcPr>
            <w:tcW w:w="1389" w:type="dxa"/>
            <w:vAlign w:val="top"/>
          </w:tcPr>
          <w:p>
            <w:pPr>
              <w:spacing w:before="270" w:line="21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市场主体</w:t>
            </w:r>
          </w:p>
        </w:tc>
        <w:tc>
          <w:tcPr>
            <w:tcW w:w="10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30%</w:t>
            </w:r>
          </w:p>
        </w:tc>
        <w:tc>
          <w:tcPr>
            <w:tcW w:w="1019" w:type="dxa"/>
            <w:vAlign w:val="top"/>
          </w:tcPr>
          <w:p>
            <w:pPr>
              <w:spacing w:before="270" w:line="219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4月至11月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0" w:h="11910"/>
          <w:pgMar w:top="400" w:right="2526" w:bottom="0" w:left="2526" w:header="0" w:footer="0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75" w:line="224" w:lineRule="auto"/>
        <w:ind w:left="94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pacing w:val="-14"/>
          <w:w w:val="98"/>
          <w:sz w:val="23"/>
          <w:szCs w:val="23"/>
        </w:rPr>
        <w:t>附件2</w:t>
      </w:r>
    </w:p>
    <w:p>
      <w:pPr>
        <w:spacing w:before="316" w:line="219" w:lineRule="auto"/>
        <w:ind w:left="313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33"/>
          <w:sz w:val="40"/>
          <w:szCs w:val="40"/>
        </w:rPr>
        <w:t>"双随机、</w:t>
      </w:r>
      <w:r>
        <w:rPr>
          <w:rFonts w:ascii="宋体" w:hAnsi="宋体" w:eastAsia="宋体" w:cs="宋体"/>
          <w:spacing w:val="6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33"/>
          <w:sz w:val="40"/>
          <w:szCs w:val="40"/>
        </w:rPr>
        <w:t>一公开"抽查情况统计表</w:t>
      </w:r>
    </w:p>
    <w:p>
      <w:pPr>
        <w:spacing w:before="225" w:line="222" w:lineRule="auto"/>
        <w:ind w:left="105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pacing w:val="-5"/>
          <w:sz w:val="23"/>
          <w:szCs w:val="23"/>
        </w:rPr>
        <w:t>责任科室：</w:t>
      </w:r>
    </w:p>
    <w:p>
      <w:pPr>
        <w:spacing w:line="110" w:lineRule="exact"/>
      </w:pPr>
    </w:p>
    <w:tbl>
      <w:tblPr>
        <w:tblStyle w:val="4"/>
        <w:tblW w:w="11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1009"/>
        <w:gridCol w:w="949"/>
        <w:gridCol w:w="799"/>
        <w:gridCol w:w="879"/>
        <w:gridCol w:w="899"/>
        <w:gridCol w:w="880"/>
        <w:gridCol w:w="889"/>
        <w:gridCol w:w="879"/>
        <w:gridCol w:w="899"/>
        <w:gridCol w:w="879"/>
        <w:gridCol w:w="1109"/>
        <w:gridCol w:w="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78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序号</w:t>
            </w:r>
          </w:p>
        </w:tc>
        <w:tc>
          <w:tcPr>
            <w:tcW w:w="100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科室</w:t>
            </w:r>
          </w:p>
        </w:tc>
        <w:tc>
          <w:tcPr>
            <w:tcW w:w="949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抽查</w:t>
            </w:r>
          </w:p>
          <w:p>
            <w:pPr>
              <w:spacing w:before="19" w:line="219" w:lineRule="auto"/>
              <w:ind w:left="1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检查名</w:t>
            </w:r>
          </w:p>
          <w:p>
            <w:pPr>
              <w:spacing w:before="25" w:line="221" w:lineRule="auto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称</w:t>
            </w:r>
          </w:p>
        </w:tc>
        <w:tc>
          <w:tcPr>
            <w:tcW w:w="79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65" w:line="280" w:lineRule="exact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position w:val="5"/>
                <w:sz w:val="20"/>
                <w:szCs w:val="20"/>
              </w:rPr>
              <w:t>抽查</w:t>
            </w:r>
          </w:p>
          <w:p>
            <w:pPr>
              <w:spacing w:line="220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事项</w:t>
            </w:r>
          </w:p>
        </w:tc>
        <w:tc>
          <w:tcPr>
            <w:tcW w:w="87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65" w:line="271" w:lineRule="exact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4"/>
                <w:sz w:val="20"/>
                <w:szCs w:val="20"/>
              </w:rPr>
              <w:t>抽查</w:t>
            </w:r>
          </w:p>
          <w:p>
            <w:pPr>
              <w:spacing w:line="221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时间</w:t>
            </w:r>
          </w:p>
        </w:tc>
        <w:tc>
          <w:tcPr>
            <w:tcW w:w="89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65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抽查</w:t>
            </w:r>
          </w:p>
          <w:p>
            <w:pPr>
              <w:spacing w:line="220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比例</w:t>
            </w:r>
          </w:p>
        </w:tc>
        <w:tc>
          <w:tcPr>
            <w:tcW w:w="88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5" w:line="236" w:lineRule="auto"/>
              <w:ind w:left="135" w:right="123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抽查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市场主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6"/>
                <w:sz w:val="20"/>
                <w:szCs w:val="20"/>
              </w:rPr>
              <w:t>体数</w:t>
            </w:r>
          </w:p>
        </w:tc>
        <w:tc>
          <w:tcPr>
            <w:tcW w:w="88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检查</w:t>
            </w:r>
          </w:p>
          <w:p>
            <w:pPr>
              <w:spacing w:before="42" w:line="219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市场主</w:t>
            </w:r>
          </w:p>
          <w:p>
            <w:pPr>
              <w:spacing w:before="12" w:line="21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体数</w:t>
            </w:r>
          </w:p>
        </w:tc>
        <w:tc>
          <w:tcPr>
            <w:tcW w:w="87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65" w:line="239" w:lineRule="auto"/>
              <w:ind w:left="175" w:right="8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检查结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果录入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公示数</w:t>
            </w:r>
          </w:p>
        </w:tc>
        <w:tc>
          <w:tcPr>
            <w:tcW w:w="89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发现问</w:t>
            </w:r>
          </w:p>
          <w:p>
            <w:pPr>
              <w:spacing w:before="43" w:line="221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题</w:t>
            </w:r>
          </w:p>
          <w:p>
            <w:pPr>
              <w:spacing w:before="28" w:line="219" w:lineRule="auto"/>
              <w:ind w:left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数量</w:t>
            </w:r>
          </w:p>
        </w:tc>
        <w:tc>
          <w:tcPr>
            <w:tcW w:w="87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列入</w:t>
            </w:r>
          </w:p>
          <w:p>
            <w:pPr>
              <w:spacing w:before="29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异常名</w:t>
            </w:r>
          </w:p>
          <w:p>
            <w:pPr>
              <w:spacing w:before="22" w:line="21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录数</w:t>
            </w:r>
          </w:p>
        </w:tc>
        <w:tc>
          <w:tcPr>
            <w:tcW w:w="110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65" w:line="294" w:lineRule="exact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6"/>
                <w:sz w:val="20"/>
                <w:szCs w:val="20"/>
              </w:rPr>
              <w:t>立案</w:t>
            </w:r>
          </w:p>
          <w:p>
            <w:pPr>
              <w:spacing w:line="223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查处</w:t>
            </w:r>
          </w:p>
        </w:tc>
        <w:tc>
          <w:tcPr>
            <w:tcW w:w="905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65" w:line="280" w:lineRule="exact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0"/>
                <w:szCs w:val="20"/>
              </w:rPr>
              <w:t>罚没</w:t>
            </w:r>
          </w:p>
          <w:p>
            <w:pPr>
              <w:spacing w:line="219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0" w:h="11910"/>
          <w:pgMar w:top="400" w:right="2526" w:bottom="0" w:left="2395" w:header="0" w:footer="0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72" w:line="224" w:lineRule="auto"/>
        <w:ind w:left="3114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pacing w:val="-18"/>
          <w:sz w:val="22"/>
          <w:szCs w:val="22"/>
        </w:rPr>
        <w:t>附件：3</w:t>
      </w:r>
    </w:p>
    <w:p>
      <w:pPr>
        <w:spacing w:before="47" w:line="213" w:lineRule="auto"/>
        <w:ind w:left="357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8"/>
          <w:sz w:val="28"/>
          <w:szCs w:val="28"/>
          <w:u w:val="single" w:color="auto"/>
        </w:rPr>
        <w:t>(抽查名称)</w:t>
      </w: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部门联合“双随机、</w:t>
      </w:r>
      <w:r>
        <w:rPr>
          <w:rFonts w:ascii="宋体" w:hAnsi="宋体" w:eastAsia="宋体" w:cs="宋体"/>
          <w:spacing w:val="47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一公开”</w:t>
      </w:r>
    </w:p>
    <w:p>
      <w:pPr>
        <w:spacing w:before="1" w:line="220" w:lineRule="auto"/>
        <w:ind w:left="53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2"/>
          <w:sz w:val="28"/>
          <w:szCs w:val="28"/>
        </w:rPr>
        <w:t>抽查记录表</w:t>
      </w:r>
    </w:p>
    <w:p>
      <w:pPr>
        <w:spacing w:line="40" w:lineRule="exact"/>
      </w:pPr>
    </w:p>
    <w:tbl>
      <w:tblPr>
        <w:tblStyle w:val="4"/>
        <w:tblW w:w="5999" w:type="dxa"/>
        <w:tblInd w:w="30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607"/>
        <w:gridCol w:w="1298"/>
        <w:gridCol w:w="397"/>
        <w:gridCol w:w="471"/>
        <w:gridCol w:w="12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30" w:type="dxa"/>
            <w:gridSpan w:val="2"/>
            <w:vAlign w:val="top"/>
          </w:tcPr>
          <w:p>
            <w:pPr>
              <w:spacing w:before="159" w:line="219" w:lineRule="auto"/>
              <w:ind w:left="34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市场主体法人签字(或加盖企业公章)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gridSpan w:val="2"/>
            <w:vAlign w:val="top"/>
          </w:tcPr>
          <w:p>
            <w:pPr>
              <w:spacing w:before="69" w:line="171" w:lineRule="exact"/>
              <w:ind w:left="30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position w:val="3"/>
                <w:sz w:val="12"/>
                <w:szCs w:val="12"/>
              </w:rPr>
              <w:t>检查</w:t>
            </w:r>
          </w:p>
          <w:p>
            <w:pPr>
              <w:spacing w:line="220" w:lineRule="auto"/>
              <w:ind w:left="30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日期</w:t>
            </w:r>
          </w:p>
        </w:tc>
        <w:tc>
          <w:tcPr>
            <w:tcW w:w="1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23" w:type="dxa"/>
            <w:vAlign w:val="top"/>
          </w:tcPr>
          <w:p>
            <w:pPr>
              <w:spacing w:before="115" w:line="219" w:lineRule="auto"/>
              <w:ind w:left="14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市场主体名称</w:t>
            </w:r>
          </w:p>
        </w:tc>
        <w:tc>
          <w:tcPr>
            <w:tcW w:w="29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gridSpan w:val="2"/>
            <w:vAlign w:val="top"/>
          </w:tcPr>
          <w:p>
            <w:pPr>
              <w:spacing w:before="25" w:line="170" w:lineRule="exact"/>
              <w:ind w:left="18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position w:val="3"/>
                <w:sz w:val="12"/>
                <w:szCs w:val="12"/>
              </w:rPr>
              <w:t>市场主体</w:t>
            </w:r>
          </w:p>
          <w:p>
            <w:pPr>
              <w:spacing w:line="219" w:lineRule="auto"/>
              <w:ind w:left="30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类型</w:t>
            </w:r>
          </w:p>
        </w:tc>
        <w:tc>
          <w:tcPr>
            <w:tcW w:w="1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3" w:type="dxa"/>
            <w:vAlign w:val="top"/>
          </w:tcPr>
          <w:p>
            <w:pPr>
              <w:spacing w:before="107" w:line="221" w:lineRule="auto"/>
              <w:ind w:left="32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注册号</w:t>
            </w:r>
          </w:p>
        </w:tc>
        <w:tc>
          <w:tcPr>
            <w:tcW w:w="29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gridSpan w:val="2"/>
            <w:vAlign w:val="top"/>
          </w:tcPr>
          <w:p>
            <w:pPr>
              <w:spacing w:before="106" w:line="219" w:lineRule="auto"/>
              <w:ind w:left="12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法定代表人</w:t>
            </w:r>
          </w:p>
        </w:tc>
        <w:tc>
          <w:tcPr>
            <w:tcW w:w="1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23" w:type="dxa"/>
            <w:vAlign w:val="top"/>
          </w:tcPr>
          <w:p>
            <w:pPr>
              <w:spacing w:before="97" w:line="220" w:lineRule="auto"/>
              <w:ind w:left="26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经营范围</w:t>
            </w:r>
          </w:p>
        </w:tc>
        <w:tc>
          <w:tcPr>
            <w:tcW w:w="29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gridSpan w:val="2"/>
            <w:vAlign w:val="top"/>
          </w:tcPr>
          <w:p>
            <w:pPr>
              <w:spacing w:before="97" w:line="220" w:lineRule="auto"/>
              <w:ind w:left="18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行政区划</w:t>
            </w:r>
          </w:p>
        </w:tc>
        <w:tc>
          <w:tcPr>
            <w:tcW w:w="1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3" w:type="dxa"/>
            <w:vAlign w:val="top"/>
          </w:tcPr>
          <w:p>
            <w:pPr>
              <w:spacing w:before="88" w:line="220" w:lineRule="auto"/>
              <w:ind w:left="26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成立日期</w:t>
            </w:r>
          </w:p>
        </w:tc>
        <w:tc>
          <w:tcPr>
            <w:tcW w:w="2905" w:type="dxa"/>
            <w:gridSpan w:val="2"/>
            <w:vAlign w:val="top"/>
          </w:tcPr>
          <w:p>
            <w:pPr>
              <w:spacing w:before="88" w:line="219" w:lineRule="auto"/>
              <w:ind w:right="61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年月日</w:t>
            </w:r>
          </w:p>
        </w:tc>
        <w:tc>
          <w:tcPr>
            <w:tcW w:w="868" w:type="dxa"/>
            <w:gridSpan w:val="2"/>
            <w:vAlign w:val="top"/>
          </w:tcPr>
          <w:p>
            <w:pPr>
              <w:spacing w:before="89" w:line="221" w:lineRule="auto"/>
              <w:ind w:left="18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联系电话</w:t>
            </w:r>
          </w:p>
        </w:tc>
        <w:tc>
          <w:tcPr>
            <w:tcW w:w="1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23" w:type="dxa"/>
            <w:vAlign w:val="top"/>
          </w:tcPr>
          <w:p>
            <w:pPr>
              <w:spacing w:before="98" w:line="220" w:lineRule="auto"/>
              <w:ind w:left="26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经营地址</w:t>
            </w:r>
          </w:p>
        </w:tc>
        <w:tc>
          <w:tcPr>
            <w:tcW w:w="497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26" o:spid="_x0000_s1026" o:spt="1" style="position:absolute;left:0pt;margin-left:184.35pt;margin-top:12.6pt;height:1.55pt;width:14pt;mso-position-horizontal-relative:page;mso-position-vertical-relative:page;z-index:251664384;mso-width-relative:page;mso-height-relative:page;" fillcolor="#FCFCFC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23" w:type="dxa"/>
            <w:vAlign w:val="top"/>
          </w:tcPr>
          <w:p>
            <w:pPr>
              <w:spacing w:before="118" w:line="220" w:lineRule="auto"/>
              <w:ind w:left="5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抽查单位称</w:t>
            </w:r>
          </w:p>
        </w:tc>
        <w:tc>
          <w:tcPr>
            <w:tcW w:w="1607" w:type="dxa"/>
            <w:vAlign w:val="top"/>
          </w:tcPr>
          <w:p>
            <w:pPr>
              <w:spacing w:before="118" w:line="220" w:lineRule="auto"/>
              <w:ind w:left="5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抽查事项</w:t>
            </w:r>
          </w:p>
        </w:tc>
        <w:tc>
          <w:tcPr>
            <w:tcW w:w="1695" w:type="dxa"/>
            <w:gridSpan w:val="2"/>
            <w:tcBorders>
              <w:right w:val="nil"/>
            </w:tcBorders>
            <w:vAlign w:val="top"/>
          </w:tcPr>
          <w:p>
            <w:pPr>
              <w:spacing w:before="117" w:line="219" w:lineRule="auto"/>
              <w:ind w:left="8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检查结果</w:t>
            </w:r>
          </w:p>
        </w:tc>
        <w:tc>
          <w:tcPr>
            <w:tcW w:w="471" w:type="dxa"/>
            <w:tcBorders>
              <w:left w:val="nil"/>
            </w:tcBorders>
            <w:vAlign w:val="top"/>
          </w:tcPr>
          <w:p>
            <w:pPr>
              <w:spacing w:before="43" w:line="270" w:lineRule="exact"/>
              <w:ind w:firstLine="384"/>
              <w:textAlignment w:val="center"/>
            </w:pPr>
            <w:r>
              <w:drawing>
                <wp:inline distT="0" distB="0" distL="0" distR="0">
                  <wp:extent cx="37465" cy="17081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8" cy="171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  <w:vAlign w:val="top"/>
          </w:tcPr>
          <w:p>
            <w:pPr>
              <w:spacing w:before="117" w:line="219" w:lineRule="auto"/>
              <w:ind w:left="238"/>
              <w:rPr>
                <w:rFonts w:ascii="宋体" w:hAnsi="宋体" w:eastAsia="宋体" w:cs="宋体"/>
                <w:sz w:val="12"/>
                <w:szCs w:val="12"/>
              </w:rPr>
            </w:pPr>
            <w:r>
              <w:pict>
                <v:shape id="_x0000_s1027" o:spid="_x0000_s1027" o:spt="202" type="#_x0000_t202" style="position:absolute;left:0pt;margin-left:0.4pt;margin-top:0.15pt;height:16.05pt;width:10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80" w:lineRule="exact"/>
                          <w:ind w:left="20"/>
                        </w:pPr>
                        <w:r>
                          <w:rPr>
                            <w:position w:val="-6"/>
                          </w:rPr>
                          <w:drawing>
                            <wp:inline distT="0" distB="0" distL="0" distR="0">
                              <wp:extent cx="100965" cy="177800"/>
                              <wp:effectExtent l="0" t="0" r="0" b="0"/>
                              <wp:docPr id="7" name="IM 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 7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1586" cy="17780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检查人员签字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2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39" w:line="219" w:lineRule="auto"/>
              <w:ind w:left="26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处理意见</w:t>
            </w:r>
          </w:p>
        </w:tc>
        <w:tc>
          <w:tcPr>
            <w:tcW w:w="497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1023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spacing w:before="39" w:line="221" w:lineRule="auto"/>
              <w:ind w:left="38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备注</w:t>
            </w:r>
          </w:p>
        </w:tc>
        <w:tc>
          <w:tcPr>
            <w:tcW w:w="4976" w:type="dxa"/>
            <w:gridSpan w:val="5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39" w:line="252" w:lineRule="auto"/>
              <w:ind w:left="61" w:right="79" w:firstLine="2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检查结果共分为8种：1.未发现问题2.未按规定公示应当公示的信息3.公示信息隐瞒真</w:t>
            </w:r>
            <w:r>
              <w:rPr>
                <w:rFonts w:ascii="宋体" w:hAnsi="宋体" w:eastAsia="宋体" w:cs="宋体"/>
                <w:spacing w:val="16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2"/>
                <w:szCs w:val="12"/>
              </w:rPr>
              <w:t>实情况弄虚作假4.通过登记的住所(经营场所)无法联系</w:t>
            </w:r>
            <w:r>
              <w:rPr>
                <w:rFonts w:ascii="宋体" w:hAnsi="宋体" w:eastAsia="宋体" w:cs="宋体"/>
                <w:spacing w:val="10"/>
                <w:sz w:val="12"/>
                <w:szCs w:val="12"/>
              </w:rPr>
              <w:t>5.发现问题已责令改正6.不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配合检查情节严重7.未发现开展本次抽查涉及的经营活</w:t>
            </w: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动8.发现问题待后续处理</w:t>
            </w:r>
          </w:p>
        </w:tc>
      </w:tr>
    </w:tbl>
    <w:p>
      <w:pPr>
        <w:rPr>
          <w:rFonts w:ascii="Arial"/>
          <w:sz w:val="21"/>
        </w:rPr>
      </w:pPr>
    </w:p>
    <w:sectPr>
      <w:pgSz w:w="16840" w:h="11910"/>
      <w:pgMar w:top="400" w:right="2526" w:bottom="0" w:left="25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FDED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Office_11.8.2.1123_F1E327BC-269C-435d-A152-05C5408002CA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2023-07-24T23:06:00Z</dcterms:created>
  <dc:creator>Kingsoft-PDF</dc:creator>
  <cp:lastModifiedBy>a66</cp:lastModifiedBy>
  <dcterms:modified xsi:type="dcterms:W3CDTF">2023-07-24T16:04:05Z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2023-07-24T15:06:34Z</vt:filetime>
  </property>
  <property fmtid="{D5CDD505-2E9C-101B-9397-08002B2CF9AE}" pid="4" name="UsrData">
    <vt:lpwstr>64be22e8423552001fc4cc99</vt:lpwstr>
  </property>
  <property fmtid="{D5CDD505-2E9C-101B-9397-08002B2CF9AE}" pid="5" name="KSOProductBuildVer">
    <vt:lpwstr>2052-11.8.2.1123</vt:lpwstr>
  </property>
  <property fmtid="{D5CDD505-2E9C-101B-9397-08002B2CF9AE}" pid="6" name="ICV">
    <vt:lpwstr>2340BEC5ED2693707530BE6430A7F80E</vt:lpwstr>
  </property>
</Properties>
</file>